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A83" w:rsidRPr="009A5B98" w:rsidRDefault="00960A83" w:rsidP="00960A8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A5B98">
        <w:rPr>
          <w:b/>
          <w:sz w:val="28"/>
          <w:szCs w:val="28"/>
        </w:rPr>
        <w:t>Sexual Assault Kit Initiative (SAKI) Grant Law Enforcement Performance Measures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065"/>
        <w:gridCol w:w="7285"/>
      </w:tblGrid>
      <w:tr w:rsidR="00960A83" w:rsidTr="00D975B6">
        <w:tc>
          <w:tcPr>
            <w:tcW w:w="2065" w:type="dxa"/>
            <w:shd w:val="clear" w:color="auto" w:fill="D9D9D9" w:themeFill="background1" w:themeFillShade="D9"/>
          </w:tcPr>
          <w:p w:rsidR="00960A83" w:rsidRPr="00F03419" w:rsidRDefault="00960A83" w:rsidP="00D975B6">
            <w:pPr>
              <w:jc w:val="center"/>
              <w:rPr>
                <w:b/>
              </w:rPr>
            </w:pPr>
            <w:r w:rsidRPr="00F03419">
              <w:rPr>
                <w:b/>
              </w:rPr>
              <w:t>Agency</w:t>
            </w:r>
          </w:p>
        </w:tc>
        <w:tc>
          <w:tcPr>
            <w:tcW w:w="7285" w:type="dxa"/>
          </w:tcPr>
          <w:p w:rsidR="00960A83" w:rsidRDefault="00960A83" w:rsidP="00D975B6"/>
        </w:tc>
      </w:tr>
      <w:tr w:rsidR="00960A83" w:rsidTr="00D975B6">
        <w:tc>
          <w:tcPr>
            <w:tcW w:w="2065" w:type="dxa"/>
            <w:shd w:val="clear" w:color="auto" w:fill="D9D9D9" w:themeFill="background1" w:themeFillShade="D9"/>
          </w:tcPr>
          <w:p w:rsidR="00960A83" w:rsidRPr="00F03419" w:rsidRDefault="00960A83" w:rsidP="00D975B6">
            <w:pPr>
              <w:jc w:val="center"/>
              <w:rPr>
                <w:b/>
              </w:rPr>
            </w:pPr>
            <w:r w:rsidRPr="00F03419">
              <w:rPr>
                <w:b/>
              </w:rPr>
              <w:t>County/City</w:t>
            </w:r>
          </w:p>
        </w:tc>
        <w:tc>
          <w:tcPr>
            <w:tcW w:w="7285" w:type="dxa"/>
          </w:tcPr>
          <w:p w:rsidR="00960A83" w:rsidRDefault="00960A83" w:rsidP="00D975B6"/>
        </w:tc>
      </w:tr>
      <w:tr w:rsidR="00960A83" w:rsidTr="00D975B6">
        <w:tc>
          <w:tcPr>
            <w:tcW w:w="2065" w:type="dxa"/>
            <w:shd w:val="clear" w:color="auto" w:fill="D9D9D9" w:themeFill="background1" w:themeFillShade="D9"/>
          </w:tcPr>
          <w:p w:rsidR="00960A83" w:rsidRPr="00F03419" w:rsidRDefault="00960A83" w:rsidP="00D975B6">
            <w:pPr>
              <w:jc w:val="center"/>
              <w:rPr>
                <w:b/>
              </w:rPr>
            </w:pPr>
            <w:r w:rsidRPr="00F03419">
              <w:rPr>
                <w:b/>
              </w:rPr>
              <w:t>Contact Name</w:t>
            </w:r>
          </w:p>
        </w:tc>
        <w:tc>
          <w:tcPr>
            <w:tcW w:w="7285" w:type="dxa"/>
          </w:tcPr>
          <w:p w:rsidR="00960A83" w:rsidRDefault="00960A83" w:rsidP="00D975B6"/>
        </w:tc>
      </w:tr>
      <w:tr w:rsidR="00960A83" w:rsidTr="00D975B6">
        <w:tc>
          <w:tcPr>
            <w:tcW w:w="2065" w:type="dxa"/>
            <w:shd w:val="clear" w:color="auto" w:fill="D9D9D9" w:themeFill="background1" w:themeFillShade="D9"/>
          </w:tcPr>
          <w:p w:rsidR="00960A83" w:rsidRPr="00F03419" w:rsidRDefault="00960A83" w:rsidP="00D975B6">
            <w:pPr>
              <w:jc w:val="center"/>
              <w:rPr>
                <w:b/>
              </w:rPr>
            </w:pPr>
            <w:r w:rsidRPr="00F03419">
              <w:rPr>
                <w:b/>
              </w:rPr>
              <w:t>Report Time Period</w:t>
            </w:r>
          </w:p>
        </w:tc>
        <w:tc>
          <w:tcPr>
            <w:tcW w:w="7285" w:type="dxa"/>
          </w:tcPr>
          <w:p w:rsidR="00960A83" w:rsidRDefault="00960A83" w:rsidP="00D975B6"/>
        </w:tc>
      </w:tr>
    </w:tbl>
    <w:p w:rsidR="00960A83" w:rsidRPr="00D64213" w:rsidRDefault="00960A83" w:rsidP="00960A83">
      <w:pPr>
        <w:rPr>
          <w:b/>
        </w:rPr>
      </w:pPr>
    </w:p>
    <w:p w:rsidR="00960A83" w:rsidRPr="00D64213" w:rsidRDefault="00960A83" w:rsidP="00960A83">
      <w:pPr>
        <w:pStyle w:val="Default"/>
        <w:numPr>
          <w:ilvl w:val="0"/>
          <w:numId w:val="2"/>
        </w:numPr>
        <w:rPr>
          <w:b/>
          <w:i/>
          <w:iCs/>
          <w:sz w:val="23"/>
          <w:szCs w:val="23"/>
        </w:rPr>
      </w:pPr>
      <w:r w:rsidRPr="00D64213">
        <w:rPr>
          <w:b/>
          <w:sz w:val="23"/>
          <w:szCs w:val="23"/>
        </w:rPr>
        <w:t xml:space="preserve">During the reporting period, what factors contributed to successfully submitting SAKs or improving your submission of SAKs? </w:t>
      </w:r>
      <w:r w:rsidRPr="00D64213">
        <w:rPr>
          <w:b/>
          <w:i/>
          <w:iCs/>
          <w:sz w:val="23"/>
          <w:szCs w:val="23"/>
        </w:rPr>
        <w:t xml:space="preserve">Select all that apply. </w:t>
      </w:r>
    </w:p>
    <w:p w:rsidR="00960A83" w:rsidRDefault="00960A83" w:rsidP="00960A83">
      <w:pPr>
        <w:pStyle w:val="Default"/>
        <w:rPr>
          <w:i/>
          <w:iCs/>
          <w:sz w:val="23"/>
          <w:szCs w:val="23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45"/>
        <w:gridCol w:w="8005"/>
      </w:tblGrid>
      <w:tr w:rsidR="00960A83" w:rsidTr="00D975B6">
        <w:tc>
          <w:tcPr>
            <w:tcW w:w="1345" w:type="dxa"/>
          </w:tcPr>
          <w:p w:rsidR="00960A83" w:rsidRDefault="00960A83" w:rsidP="00D975B6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8005" w:type="dxa"/>
          </w:tcPr>
          <w:p w:rsidR="00960A83" w:rsidRPr="00D64213" w:rsidRDefault="00960A83" w:rsidP="00D975B6">
            <w:pPr>
              <w:pStyle w:val="Default"/>
              <w:rPr>
                <w:b/>
                <w:i/>
                <w:sz w:val="23"/>
                <w:szCs w:val="23"/>
              </w:rPr>
            </w:pPr>
            <w:r w:rsidRPr="00D64213">
              <w:rPr>
                <w:b/>
                <w:sz w:val="23"/>
                <w:szCs w:val="23"/>
              </w:rPr>
              <w:t xml:space="preserve">N/A Have not completed inventory </w:t>
            </w:r>
          </w:p>
        </w:tc>
      </w:tr>
      <w:tr w:rsidR="00960A83" w:rsidTr="00D975B6">
        <w:tc>
          <w:tcPr>
            <w:tcW w:w="1345" w:type="dxa"/>
          </w:tcPr>
          <w:p w:rsidR="00960A83" w:rsidRDefault="00960A83" w:rsidP="00D975B6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8005" w:type="dxa"/>
          </w:tcPr>
          <w:p w:rsidR="00960A83" w:rsidRPr="00D64213" w:rsidRDefault="00960A83" w:rsidP="00D975B6">
            <w:pPr>
              <w:pStyle w:val="Default"/>
              <w:rPr>
                <w:b/>
                <w:i/>
                <w:iCs/>
                <w:sz w:val="23"/>
                <w:szCs w:val="23"/>
              </w:rPr>
            </w:pPr>
            <w:r w:rsidRPr="00D64213">
              <w:rPr>
                <w:b/>
                <w:sz w:val="23"/>
                <w:szCs w:val="23"/>
              </w:rPr>
              <w:t>Effective in-house records management system</w:t>
            </w:r>
          </w:p>
        </w:tc>
      </w:tr>
      <w:tr w:rsidR="00960A83" w:rsidTr="00D975B6">
        <w:tc>
          <w:tcPr>
            <w:tcW w:w="1345" w:type="dxa"/>
          </w:tcPr>
          <w:p w:rsidR="00960A83" w:rsidRDefault="00960A83" w:rsidP="00D975B6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8005" w:type="dxa"/>
          </w:tcPr>
          <w:p w:rsidR="00960A83" w:rsidRPr="00D64213" w:rsidRDefault="00960A83" w:rsidP="00D975B6">
            <w:pPr>
              <w:pStyle w:val="Default"/>
              <w:rPr>
                <w:b/>
                <w:sz w:val="23"/>
                <w:szCs w:val="23"/>
              </w:rPr>
            </w:pPr>
            <w:r w:rsidRPr="00D64213">
              <w:rPr>
                <w:b/>
                <w:sz w:val="23"/>
                <w:szCs w:val="23"/>
              </w:rPr>
              <w:t>Proper protocols in place</w:t>
            </w:r>
          </w:p>
        </w:tc>
      </w:tr>
      <w:tr w:rsidR="00960A83" w:rsidTr="00D975B6">
        <w:tc>
          <w:tcPr>
            <w:tcW w:w="1345" w:type="dxa"/>
          </w:tcPr>
          <w:p w:rsidR="00960A83" w:rsidRDefault="00960A83" w:rsidP="00D975B6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8005" w:type="dxa"/>
          </w:tcPr>
          <w:p w:rsidR="00960A83" w:rsidRPr="00D64213" w:rsidRDefault="00960A83" w:rsidP="00D975B6">
            <w:pPr>
              <w:pStyle w:val="Default"/>
              <w:rPr>
                <w:b/>
                <w:sz w:val="23"/>
                <w:szCs w:val="23"/>
              </w:rPr>
            </w:pPr>
            <w:r w:rsidRPr="00D64213">
              <w:rPr>
                <w:b/>
                <w:sz w:val="23"/>
                <w:szCs w:val="23"/>
              </w:rPr>
              <w:t xml:space="preserve">Coordination with departmental leadership </w:t>
            </w:r>
          </w:p>
        </w:tc>
      </w:tr>
      <w:tr w:rsidR="00960A83" w:rsidTr="00D975B6">
        <w:tc>
          <w:tcPr>
            <w:tcW w:w="1345" w:type="dxa"/>
          </w:tcPr>
          <w:p w:rsidR="00960A83" w:rsidRDefault="00960A83" w:rsidP="00D975B6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8005" w:type="dxa"/>
          </w:tcPr>
          <w:p w:rsidR="00960A83" w:rsidRPr="00D64213" w:rsidRDefault="00960A83" w:rsidP="00D975B6">
            <w:pPr>
              <w:pStyle w:val="Default"/>
              <w:rPr>
                <w:b/>
                <w:sz w:val="23"/>
                <w:szCs w:val="23"/>
              </w:rPr>
            </w:pPr>
            <w:r w:rsidRPr="00D64213">
              <w:rPr>
                <w:b/>
                <w:sz w:val="23"/>
                <w:szCs w:val="23"/>
              </w:rPr>
              <w:t xml:space="preserve">Sufficient amount of staff available </w:t>
            </w:r>
          </w:p>
        </w:tc>
      </w:tr>
      <w:tr w:rsidR="00960A83" w:rsidTr="00D975B6">
        <w:tc>
          <w:tcPr>
            <w:tcW w:w="1345" w:type="dxa"/>
          </w:tcPr>
          <w:p w:rsidR="00960A83" w:rsidRDefault="00960A83" w:rsidP="00D975B6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8005" w:type="dxa"/>
          </w:tcPr>
          <w:p w:rsidR="00960A83" w:rsidRPr="00D64213" w:rsidRDefault="00960A83" w:rsidP="00D975B6">
            <w:pPr>
              <w:pStyle w:val="Default"/>
              <w:rPr>
                <w:b/>
                <w:sz w:val="23"/>
                <w:szCs w:val="23"/>
              </w:rPr>
            </w:pPr>
            <w:r w:rsidRPr="00D64213">
              <w:rPr>
                <w:b/>
                <w:sz w:val="23"/>
                <w:szCs w:val="23"/>
              </w:rPr>
              <w:t>Effective in-house training</w:t>
            </w:r>
          </w:p>
        </w:tc>
      </w:tr>
      <w:tr w:rsidR="00960A83" w:rsidTr="00D975B6">
        <w:tc>
          <w:tcPr>
            <w:tcW w:w="1345" w:type="dxa"/>
          </w:tcPr>
          <w:p w:rsidR="00960A83" w:rsidRDefault="00960A83" w:rsidP="00D975B6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8005" w:type="dxa"/>
          </w:tcPr>
          <w:p w:rsidR="00960A83" w:rsidRPr="00D64213" w:rsidRDefault="00960A83" w:rsidP="00D975B6">
            <w:pPr>
              <w:pStyle w:val="Default"/>
              <w:rPr>
                <w:b/>
                <w:sz w:val="23"/>
                <w:szCs w:val="23"/>
              </w:rPr>
            </w:pPr>
            <w:r w:rsidRPr="00D64213">
              <w:rPr>
                <w:b/>
                <w:sz w:val="23"/>
                <w:szCs w:val="23"/>
              </w:rPr>
              <w:t>Access to money and/or other resources</w:t>
            </w:r>
          </w:p>
        </w:tc>
      </w:tr>
      <w:tr w:rsidR="00960A83" w:rsidTr="00D975B6">
        <w:tc>
          <w:tcPr>
            <w:tcW w:w="1345" w:type="dxa"/>
          </w:tcPr>
          <w:p w:rsidR="00960A83" w:rsidRDefault="00960A83" w:rsidP="00D975B6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8005" w:type="dxa"/>
          </w:tcPr>
          <w:p w:rsidR="00960A83" w:rsidRPr="00D64213" w:rsidRDefault="00960A83" w:rsidP="00D975B6">
            <w:pPr>
              <w:pStyle w:val="Default"/>
              <w:rPr>
                <w:b/>
                <w:sz w:val="23"/>
                <w:szCs w:val="23"/>
              </w:rPr>
            </w:pPr>
            <w:r w:rsidRPr="00D64213">
              <w:rPr>
                <w:b/>
                <w:sz w:val="23"/>
                <w:szCs w:val="23"/>
              </w:rPr>
              <w:t>Diligent community-based victim services</w:t>
            </w:r>
          </w:p>
        </w:tc>
      </w:tr>
      <w:tr w:rsidR="00960A83" w:rsidTr="00D975B6">
        <w:tc>
          <w:tcPr>
            <w:tcW w:w="1345" w:type="dxa"/>
          </w:tcPr>
          <w:p w:rsidR="00960A83" w:rsidRDefault="00960A83" w:rsidP="00D975B6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8005" w:type="dxa"/>
          </w:tcPr>
          <w:p w:rsidR="00960A83" w:rsidRPr="00D64213" w:rsidRDefault="00960A83" w:rsidP="00D975B6">
            <w:pPr>
              <w:pStyle w:val="Default"/>
              <w:rPr>
                <w:b/>
                <w:sz w:val="23"/>
                <w:szCs w:val="23"/>
              </w:rPr>
            </w:pPr>
            <w:r w:rsidRPr="00D64213">
              <w:rPr>
                <w:b/>
                <w:sz w:val="23"/>
                <w:szCs w:val="23"/>
              </w:rPr>
              <w:t xml:space="preserve">Understanding and responding to victim trauma </w:t>
            </w:r>
          </w:p>
        </w:tc>
      </w:tr>
      <w:tr w:rsidR="00960A83" w:rsidTr="00D975B6">
        <w:tc>
          <w:tcPr>
            <w:tcW w:w="1345" w:type="dxa"/>
          </w:tcPr>
          <w:p w:rsidR="00960A83" w:rsidRDefault="00960A83" w:rsidP="00D975B6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8005" w:type="dxa"/>
          </w:tcPr>
          <w:p w:rsidR="00960A83" w:rsidRPr="00D64213" w:rsidRDefault="00960A83" w:rsidP="00D975B6">
            <w:pPr>
              <w:pStyle w:val="Default"/>
              <w:rPr>
                <w:b/>
                <w:sz w:val="23"/>
                <w:szCs w:val="23"/>
              </w:rPr>
            </w:pPr>
            <w:r w:rsidRPr="00D64213">
              <w:rPr>
                <w:b/>
                <w:sz w:val="23"/>
                <w:szCs w:val="23"/>
              </w:rPr>
              <w:t xml:space="preserve">Understanding of basic forensic investigative techniques </w:t>
            </w:r>
          </w:p>
        </w:tc>
      </w:tr>
      <w:tr w:rsidR="00960A83" w:rsidTr="00D975B6">
        <w:tc>
          <w:tcPr>
            <w:tcW w:w="1345" w:type="dxa"/>
          </w:tcPr>
          <w:p w:rsidR="00960A83" w:rsidRDefault="00960A83" w:rsidP="00D975B6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8005" w:type="dxa"/>
          </w:tcPr>
          <w:p w:rsidR="00960A83" w:rsidRPr="00D64213" w:rsidRDefault="00960A83" w:rsidP="00D975B6">
            <w:pPr>
              <w:pStyle w:val="Default"/>
              <w:rPr>
                <w:b/>
                <w:sz w:val="23"/>
                <w:szCs w:val="23"/>
              </w:rPr>
            </w:pPr>
            <w:r w:rsidRPr="00D64213">
              <w:rPr>
                <w:b/>
                <w:sz w:val="23"/>
                <w:szCs w:val="23"/>
              </w:rPr>
              <w:t>Understanding the importance of properly handling and testing SAKs</w:t>
            </w:r>
          </w:p>
        </w:tc>
      </w:tr>
      <w:tr w:rsidR="00960A83" w:rsidTr="00D975B6">
        <w:trPr>
          <w:trHeight w:val="332"/>
        </w:trPr>
        <w:tc>
          <w:tcPr>
            <w:tcW w:w="1345" w:type="dxa"/>
          </w:tcPr>
          <w:p w:rsidR="00960A83" w:rsidRDefault="00960A83" w:rsidP="00D975B6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8005" w:type="dxa"/>
          </w:tcPr>
          <w:p w:rsidR="00960A83" w:rsidRPr="00D64213" w:rsidRDefault="00960A83" w:rsidP="00D975B6">
            <w:pPr>
              <w:pStyle w:val="Default"/>
              <w:rPr>
                <w:b/>
                <w:sz w:val="23"/>
                <w:szCs w:val="23"/>
              </w:rPr>
            </w:pPr>
            <w:r w:rsidRPr="00D64213">
              <w:rPr>
                <w:b/>
                <w:sz w:val="23"/>
                <w:szCs w:val="23"/>
              </w:rPr>
              <w:t>Other</w:t>
            </w:r>
          </w:p>
        </w:tc>
      </w:tr>
      <w:tr w:rsidR="00960A83" w:rsidTr="00D975B6">
        <w:tc>
          <w:tcPr>
            <w:tcW w:w="1345" w:type="dxa"/>
          </w:tcPr>
          <w:p w:rsidR="00960A83" w:rsidRDefault="00960A83" w:rsidP="00D975B6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8005" w:type="dxa"/>
          </w:tcPr>
          <w:p w:rsidR="00960A83" w:rsidRPr="00D64213" w:rsidRDefault="00960A83" w:rsidP="00D975B6">
            <w:pPr>
              <w:pStyle w:val="Default"/>
              <w:rPr>
                <w:b/>
                <w:sz w:val="23"/>
                <w:szCs w:val="23"/>
              </w:rPr>
            </w:pPr>
            <w:r w:rsidRPr="00D64213">
              <w:rPr>
                <w:b/>
                <w:sz w:val="23"/>
                <w:szCs w:val="23"/>
              </w:rPr>
              <w:t>If other, please explain</w:t>
            </w:r>
          </w:p>
          <w:p w:rsidR="00960A83" w:rsidRPr="00D64213" w:rsidRDefault="00960A83" w:rsidP="00D975B6">
            <w:pPr>
              <w:pStyle w:val="Default"/>
              <w:rPr>
                <w:b/>
                <w:sz w:val="23"/>
                <w:szCs w:val="23"/>
              </w:rPr>
            </w:pPr>
          </w:p>
          <w:p w:rsidR="00960A83" w:rsidRPr="00D64213" w:rsidRDefault="00960A83" w:rsidP="00D975B6">
            <w:pPr>
              <w:pStyle w:val="Default"/>
              <w:rPr>
                <w:b/>
                <w:sz w:val="23"/>
                <w:szCs w:val="23"/>
              </w:rPr>
            </w:pPr>
          </w:p>
          <w:p w:rsidR="00960A83" w:rsidRPr="00D64213" w:rsidRDefault="00960A83" w:rsidP="00D975B6">
            <w:pPr>
              <w:pStyle w:val="Default"/>
              <w:rPr>
                <w:b/>
                <w:sz w:val="23"/>
                <w:szCs w:val="23"/>
              </w:rPr>
            </w:pPr>
          </w:p>
          <w:p w:rsidR="00960A83" w:rsidRPr="00D64213" w:rsidRDefault="00960A83" w:rsidP="00D975B6">
            <w:pPr>
              <w:pStyle w:val="Default"/>
              <w:rPr>
                <w:b/>
                <w:sz w:val="23"/>
                <w:szCs w:val="23"/>
              </w:rPr>
            </w:pPr>
          </w:p>
          <w:p w:rsidR="00960A83" w:rsidRPr="00D64213" w:rsidRDefault="00960A83" w:rsidP="00D975B6">
            <w:pPr>
              <w:pStyle w:val="Default"/>
              <w:rPr>
                <w:b/>
                <w:sz w:val="23"/>
                <w:szCs w:val="23"/>
              </w:rPr>
            </w:pPr>
          </w:p>
          <w:p w:rsidR="00960A83" w:rsidRPr="00D64213" w:rsidRDefault="00960A83" w:rsidP="00D975B6">
            <w:pPr>
              <w:pStyle w:val="Default"/>
              <w:rPr>
                <w:b/>
                <w:sz w:val="23"/>
                <w:szCs w:val="23"/>
              </w:rPr>
            </w:pPr>
          </w:p>
        </w:tc>
      </w:tr>
    </w:tbl>
    <w:p w:rsidR="00960A83" w:rsidRDefault="00960A83" w:rsidP="00960A83">
      <w:pPr>
        <w:pStyle w:val="Default"/>
        <w:rPr>
          <w:i/>
          <w:iCs/>
          <w:sz w:val="23"/>
          <w:szCs w:val="23"/>
        </w:rPr>
      </w:pPr>
    </w:p>
    <w:p w:rsidR="00960A83" w:rsidRPr="009A5B98" w:rsidRDefault="00960A83" w:rsidP="00960A83">
      <w:pPr>
        <w:spacing w:after="160" w:line="259" w:lineRule="auto"/>
        <w:rPr>
          <w:rFonts w:ascii="Arial" w:hAnsi="Arial" w:cs="Arial"/>
          <w:b/>
        </w:rPr>
      </w:pPr>
    </w:p>
    <w:p w:rsidR="00960A83" w:rsidRPr="00D64213" w:rsidRDefault="00960A83" w:rsidP="00960A83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b/>
        </w:rPr>
      </w:pPr>
      <w:r w:rsidRPr="00D64213">
        <w:rPr>
          <w:rFonts w:ascii="Arial" w:hAnsi="Arial" w:cs="Arial"/>
          <w:b/>
          <w:sz w:val="23"/>
          <w:szCs w:val="23"/>
        </w:rPr>
        <w:t xml:space="preserve">During the reporting period, what factors does your jurisdiction see as contributing to unsubmitted SAKs? </w:t>
      </w:r>
      <w:r w:rsidRPr="00D64213">
        <w:rPr>
          <w:rFonts w:ascii="Arial" w:hAnsi="Arial" w:cs="Arial"/>
          <w:b/>
          <w:i/>
          <w:iCs/>
          <w:sz w:val="23"/>
          <w:szCs w:val="23"/>
        </w:rPr>
        <w:t>Select all that apply.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55"/>
        <w:gridCol w:w="8095"/>
      </w:tblGrid>
      <w:tr w:rsidR="00960A83" w:rsidTr="00D975B6">
        <w:tc>
          <w:tcPr>
            <w:tcW w:w="1255" w:type="dxa"/>
          </w:tcPr>
          <w:p w:rsidR="00960A83" w:rsidRDefault="00960A83" w:rsidP="00D975B6">
            <w:pPr>
              <w:rPr>
                <w:rFonts w:ascii="Arial" w:hAnsi="Arial" w:cs="Arial"/>
                <w:b/>
              </w:rPr>
            </w:pPr>
          </w:p>
        </w:tc>
        <w:tc>
          <w:tcPr>
            <w:tcW w:w="8095" w:type="dxa"/>
          </w:tcPr>
          <w:p w:rsidR="00960A83" w:rsidRPr="00D64213" w:rsidRDefault="00960A83" w:rsidP="00D975B6">
            <w:pPr>
              <w:rPr>
                <w:rFonts w:ascii="Arial" w:hAnsi="Arial" w:cs="Arial"/>
                <w:b/>
              </w:rPr>
            </w:pPr>
            <w:r w:rsidRPr="00D64213">
              <w:rPr>
                <w:rFonts w:ascii="Arial" w:hAnsi="Arial" w:cs="Arial"/>
                <w:b/>
                <w:sz w:val="23"/>
                <w:szCs w:val="23"/>
              </w:rPr>
              <w:t>Employees questioning the validity of victims’ reports/</w:t>
            </w:r>
          </w:p>
        </w:tc>
      </w:tr>
      <w:tr w:rsidR="00960A83" w:rsidTr="00D975B6">
        <w:tc>
          <w:tcPr>
            <w:tcW w:w="1255" w:type="dxa"/>
          </w:tcPr>
          <w:p w:rsidR="00960A83" w:rsidRDefault="00960A83" w:rsidP="00D975B6">
            <w:pPr>
              <w:rPr>
                <w:rFonts w:ascii="Arial" w:hAnsi="Arial" w:cs="Arial"/>
                <w:b/>
              </w:rPr>
            </w:pPr>
          </w:p>
        </w:tc>
        <w:tc>
          <w:tcPr>
            <w:tcW w:w="8095" w:type="dxa"/>
          </w:tcPr>
          <w:p w:rsidR="00960A83" w:rsidRPr="00D64213" w:rsidRDefault="00960A83" w:rsidP="00D975B6">
            <w:pPr>
              <w:rPr>
                <w:rFonts w:ascii="Arial" w:hAnsi="Arial" w:cs="Arial"/>
                <w:b/>
              </w:rPr>
            </w:pPr>
            <w:r w:rsidRPr="00D64213">
              <w:rPr>
                <w:rFonts w:ascii="Arial" w:hAnsi="Arial" w:cs="Arial"/>
                <w:b/>
                <w:sz w:val="23"/>
                <w:szCs w:val="23"/>
              </w:rPr>
              <w:t>Employees would benefit from more</w:t>
            </w:r>
          </w:p>
        </w:tc>
      </w:tr>
      <w:tr w:rsidR="00960A83" w:rsidTr="00D975B6">
        <w:tc>
          <w:tcPr>
            <w:tcW w:w="1255" w:type="dxa"/>
          </w:tcPr>
          <w:p w:rsidR="00960A83" w:rsidRDefault="00960A83" w:rsidP="00D975B6">
            <w:pPr>
              <w:rPr>
                <w:rFonts w:ascii="Arial" w:hAnsi="Arial" w:cs="Arial"/>
                <w:b/>
              </w:rPr>
            </w:pPr>
          </w:p>
        </w:tc>
        <w:tc>
          <w:tcPr>
            <w:tcW w:w="8095" w:type="dxa"/>
          </w:tcPr>
          <w:p w:rsidR="00960A83" w:rsidRPr="00D64213" w:rsidRDefault="00960A83" w:rsidP="00D975B6">
            <w:pPr>
              <w:rPr>
                <w:rFonts w:ascii="Arial" w:hAnsi="Arial" w:cs="Arial"/>
                <w:b/>
              </w:rPr>
            </w:pPr>
            <w:r w:rsidRPr="00D64213">
              <w:rPr>
                <w:rFonts w:ascii="Arial" w:hAnsi="Arial" w:cs="Arial"/>
                <w:b/>
                <w:sz w:val="23"/>
                <w:szCs w:val="23"/>
              </w:rPr>
              <w:t>New and improved protocols needed</w:t>
            </w:r>
          </w:p>
        </w:tc>
      </w:tr>
      <w:tr w:rsidR="00960A83" w:rsidTr="00D975B6">
        <w:tc>
          <w:tcPr>
            <w:tcW w:w="1255" w:type="dxa"/>
          </w:tcPr>
          <w:p w:rsidR="00960A83" w:rsidRDefault="00960A83" w:rsidP="00D975B6">
            <w:pPr>
              <w:rPr>
                <w:rFonts w:ascii="Arial" w:hAnsi="Arial" w:cs="Arial"/>
                <w:b/>
              </w:rPr>
            </w:pPr>
          </w:p>
        </w:tc>
        <w:tc>
          <w:tcPr>
            <w:tcW w:w="8095" w:type="dxa"/>
          </w:tcPr>
          <w:p w:rsidR="00960A83" w:rsidRPr="00D64213" w:rsidRDefault="00960A83" w:rsidP="00D975B6">
            <w:pPr>
              <w:rPr>
                <w:rFonts w:ascii="Arial" w:hAnsi="Arial" w:cs="Arial"/>
                <w:b/>
              </w:rPr>
            </w:pPr>
            <w:r w:rsidRPr="00D64213">
              <w:rPr>
                <w:rFonts w:ascii="Arial" w:hAnsi="Arial" w:cs="Arial"/>
                <w:b/>
                <w:sz w:val="23"/>
                <w:szCs w:val="23"/>
              </w:rPr>
              <w:t>Employees would benefit from a better understanding of appropriate victim trauma response</w:t>
            </w:r>
          </w:p>
        </w:tc>
      </w:tr>
      <w:tr w:rsidR="00960A83" w:rsidTr="00D975B6">
        <w:tc>
          <w:tcPr>
            <w:tcW w:w="1255" w:type="dxa"/>
          </w:tcPr>
          <w:p w:rsidR="00960A83" w:rsidRDefault="00960A83" w:rsidP="00D975B6">
            <w:pPr>
              <w:rPr>
                <w:rFonts w:ascii="Arial" w:hAnsi="Arial" w:cs="Arial"/>
                <w:b/>
              </w:rPr>
            </w:pPr>
          </w:p>
        </w:tc>
        <w:tc>
          <w:tcPr>
            <w:tcW w:w="8095" w:type="dxa"/>
          </w:tcPr>
          <w:p w:rsidR="00960A83" w:rsidRPr="00D64213" w:rsidRDefault="00960A83" w:rsidP="00D975B6">
            <w:pPr>
              <w:tabs>
                <w:tab w:val="left" w:pos="1065"/>
              </w:tabs>
              <w:rPr>
                <w:rFonts w:ascii="Arial" w:hAnsi="Arial" w:cs="Arial"/>
                <w:b/>
              </w:rPr>
            </w:pPr>
            <w:r w:rsidRPr="00D64213">
              <w:rPr>
                <w:rFonts w:ascii="Arial" w:hAnsi="Arial" w:cs="Arial"/>
                <w:b/>
                <w:sz w:val="23"/>
                <w:szCs w:val="23"/>
              </w:rPr>
              <w:t>Need for additional/increased ties with community-based victim services</w:t>
            </w:r>
          </w:p>
        </w:tc>
      </w:tr>
      <w:tr w:rsidR="00960A83" w:rsidTr="00D975B6">
        <w:tc>
          <w:tcPr>
            <w:tcW w:w="1255" w:type="dxa"/>
          </w:tcPr>
          <w:p w:rsidR="00960A83" w:rsidRDefault="00960A83" w:rsidP="00D975B6">
            <w:pPr>
              <w:rPr>
                <w:rFonts w:ascii="Arial" w:hAnsi="Arial" w:cs="Arial"/>
                <w:b/>
              </w:rPr>
            </w:pPr>
          </w:p>
        </w:tc>
        <w:tc>
          <w:tcPr>
            <w:tcW w:w="8095" w:type="dxa"/>
          </w:tcPr>
          <w:p w:rsidR="00960A83" w:rsidRPr="00D64213" w:rsidRDefault="00960A83" w:rsidP="00D975B6">
            <w:pPr>
              <w:rPr>
                <w:rFonts w:ascii="Arial" w:hAnsi="Arial" w:cs="Arial"/>
                <w:b/>
              </w:rPr>
            </w:pPr>
            <w:r w:rsidRPr="00D64213">
              <w:rPr>
                <w:rFonts w:ascii="Arial" w:hAnsi="Arial" w:cs="Arial"/>
                <w:b/>
                <w:sz w:val="23"/>
                <w:szCs w:val="23"/>
              </w:rPr>
              <w:t>Need for a better evidence-tracking system</w:t>
            </w:r>
          </w:p>
        </w:tc>
      </w:tr>
      <w:tr w:rsidR="00960A83" w:rsidTr="00D975B6">
        <w:tc>
          <w:tcPr>
            <w:tcW w:w="1255" w:type="dxa"/>
          </w:tcPr>
          <w:p w:rsidR="00960A83" w:rsidRDefault="00960A83" w:rsidP="00D975B6">
            <w:pPr>
              <w:rPr>
                <w:rFonts w:ascii="Arial" w:hAnsi="Arial" w:cs="Arial"/>
                <w:b/>
              </w:rPr>
            </w:pPr>
          </w:p>
        </w:tc>
        <w:tc>
          <w:tcPr>
            <w:tcW w:w="8095" w:type="dxa"/>
          </w:tcPr>
          <w:p w:rsidR="00960A83" w:rsidRPr="00D64213" w:rsidRDefault="00960A83" w:rsidP="00D975B6">
            <w:pPr>
              <w:rPr>
                <w:rFonts w:ascii="Arial" w:hAnsi="Arial" w:cs="Arial"/>
                <w:b/>
              </w:rPr>
            </w:pPr>
            <w:r w:rsidRPr="00D64213">
              <w:rPr>
                <w:rFonts w:ascii="Arial" w:hAnsi="Arial" w:cs="Arial"/>
                <w:b/>
                <w:sz w:val="23"/>
                <w:szCs w:val="23"/>
              </w:rPr>
              <w:t>Chronic instability in departmental leadership</w:t>
            </w:r>
          </w:p>
        </w:tc>
      </w:tr>
      <w:tr w:rsidR="00960A83" w:rsidTr="00D975B6">
        <w:tc>
          <w:tcPr>
            <w:tcW w:w="1255" w:type="dxa"/>
          </w:tcPr>
          <w:p w:rsidR="00960A83" w:rsidRDefault="00960A83" w:rsidP="00D975B6">
            <w:pPr>
              <w:rPr>
                <w:rFonts w:ascii="Arial" w:hAnsi="Arial" w:cs="Arial"/>
                <w:b/>
              </w:rPr>
            </w:pPr>
          </w:p>
        </w:tc>
        <w:tc>
          <w:tcPr>
            <w:tcW w:w="8095" w:type="dxa"/>
          </w:tcPr>
          <w:p w:rsidR="00960A83" w:rsidRPr="00D64213" w:rsidRDefault="00960A83" w:rsidP="00D975B6">
            <w:pPr>
              <w:rPr>
                <w:rFonts w:ascii="Arial" w:hAnsi="Arial" w:cs="Arial"/>
                <w:b/>
              </w:rPr>
            </w:pPr>
            <w:r w:rsidRPr="00D64213">
              <w:rPr>
                <w:rFonts w:ascii="Arial" w:hAnsi="Arial" w:cs="Arial"/>
                <w:b/>
                <w:sz w:val="23"/>
                <w:szCs w:val="23"/>
              </w:rPr>
              <w:t>Need for greater understanding of the value of testing kits</w:t>
            </w:r>
          </w:p>
        </w:tc>
      </w:tr>
      <w:tr w:rsidR="00960A83" w:rsidTr="00D975B6">
        <w:tc>
          <w:tcPr>
            <w:tcW w:w="1255" w:type="dxa"/>
          </w:tcPr>
          <w:p w:rsidR="00960A83" w:rsidRDefault="00960A83" w:rsidP="00D975B6">
            <w:pPr>
              <w:rPr>
                <w:rFonts w:ascii="Arial" w:hAnsi="Arial" w:cs="Arial"/>
                <w:b/>
              </w:rPr>
            </w:pPr>
          </w:p>
        </w:tc>
        <w:tc>
          <w:tcPr>
            <w:tcW w:w="8095" w:type="dxa"/>
          </w:tcPr>
          <w:p w:rsidR="00960A83" w:rsidRPr="00D64213" w:rsidRDefault="00960A83" w:rsidP="00D975B6">
            <w:pPr>
              <w:rPr>
                <w:rFonts w:ascii="Arial" w:hAnsi="Arial" w:cs="Arial"/>
                <w:b/>
              </w:rPr>
            </w:pPr>
            <w:r w:rsidRPr="00D64213">
              <w:rPr>
                <w:rFonts w:ascii="Arial" w:hAnsi="Arial" w:cs="Arial"/>
                <w:b/>
                <w:sz w:val="23"/>
                <w:szCs w:val="23"/>
              </w:rPr>
              <w:t>Other</w:t>
            </w:r>
          </w:p>
        </w:tc>
      </w:tr>
      <w:tr w:rsidR="00960A83" w:rsidTr="00D975B6">
        <w:tc>
          <w:tcPr>
            <w:tcW w:w="1255" w:type="dxa"/>
          </w:tcPr>
          <w:p w:rsidR="00960A83" w:rsidRDefault="00960A83" w:rsidP="00D975B6">
            <w:pPr>
              <w:rPr>
                <w:rFonts w:ascii="Arial" w:hAnsi="Arial" w:cs="Arial"/>
                <w:b/>
              </w:rPr>
            </w:pPr>
          </w:p>
        </w:tc>
        <w:tc>
          <w:tcPr>
            <w:tcW w:w="8095" w:type="dxa"/>
          </w:tcPr>
          <w:p w:rsidR="00960A83" w:rsidRPr="00D64213" w:rsidRDefault="00960A83" w:rsidP="00D975B6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D64213">
              <w:rPr>
                <w:rFonts w:ascii="Arial" w:hAnsi="Arial" w:cs="Arial"/>
                <w:b/>
                <w:sz w:val="23"/>
                <w:szCs w:val="23"/>
              </w:rPr>
              <w:t>If other, please explain:</w:t>
            </w:r>
          </w:p>
          <w:p w:rsidR="00960A83" w:rsidRDefault="00960A83" w:rsidP="00D975B6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960A83" w:rsidRPr="00D64213" w:rsidRDefault="00960A83" w:rsidP="00D975B6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960A83" w:rsidRPr="00D64213" w:rsidRDefault="00960A83" w:rsidP="00D975B6">
            <w:pPr>
              <w:rPr>
                <w:rFonts w:ascii="Arial" w:hAnsi="Arial" w:cs="Arial"/>
                <w:b/>
              </w:rPr>
            </w:pPr>
          </w:p>
        </w:tc>
      </w:tr>
    </w:tbl>
    <w:p w:rsidR="00960A83" w:rsidRDefault="00960A83" w:rsidP="00960A83">
      <w:pPr>
        <w:rPr>
          <w:rFonts w:ascii="Arial" w:hAnsi="Arial" w:cs="Arial"/>
          <w:b/>
        </w:rPr>
      </w:pPr>
    </w:p>
    <w:p w:rsidR="00960A83" w:rsidRPr="00D64213" w:rsidRDefault="00960A83" w:rsidP="00960A83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bCs/>
          <w:sz w:val="23"/>
          <w:szCs w:val="23"/>
        </w:rPr>
      </w:pPr>
      <w:r w:rsidRPr="00D64213">
        <w:rPr>
          <w:rFonts w:ascii="Arial" w:hAnsi="Arial" w:cs="Arial"/>
          <w:b/>
          <w:sz w:val="23"/>
          <w:szCs w:val="23"/>
        </w:rPr>
        <w:t xml:space="preserve">Were any cases forwarded for investigation related to the SAKs tested during the reporting period? </w:t>
      </w:r>
      <w:r w:rsidRPr="00D64213">
        <w:rPr>
          <w:rFonts w:ascii="Arial" w:hAnsi="Arial" w:cs="Arial"/>
          <w:b/>
          <w:bCs/>
          <w:sz w:val="23"/>
          <w:szCs w:val="23"/>
        </w:rPr>
        <w:t>Include any cases opened/reopened because of the results of testing SAKs.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55"/>
        <w:gridCol w:w="8095"/>
      </w:tblGrid>
      <w:tr w:rsidR="00960A83" w:rsidTr="00D975B6">
        <w:tc>
          <w:tcPr>
            <w:tcW w:w="1255" w:type="dxa"/>
          </w:tcPr>
          <w:p w:rsidR="00960A83" w:rsidRDefault="00960A83" w:rsidP="00D975B6">
            <w:pPr>
              <w:rPr>
                <w:rFonts w:ascii="Arial" w:hAnsi="Arial" w:cs="Arial"/>
                <w:b/>
              </w:rPr>
            </w:pPr>
          </w:p>
        </w:tc>
        <w:tc>
          <w:tcPr>
            <w:tcW w:w="8095" w:type="dxa"/>
          </w:tcPr>
          <w:p w:rsidR="00960A83" w:rsidRPr="00D64213" w:rsidRDefault="00960A83" w:rsidP="00D975B6">
            <w:pPr>
              <w:rPr>
                <w:rFonts w:ascii="Arial" w:hAnsi="Arial" w:cs="Arial"/>
                <w:b/>
              </w:rPr>
            </w:pPr>
            <w:r w:rsidRPr="00D64213">
              <w:rPr>
                <w:rFonts w:ascii="Arial" w:hAnsi="Arial" w:cs="Arial"/>
                <w:b/>
              </w:rPr>
              <w:t xml:space="preserve">No </w:t>
            </w:r>
            <w:r w:rsidRPr="00D64213">
              <w:rPr>
                <w:rFonts w:ascii="Arial" w:hAnsi="Arial" w:cs="Arial"/>
                <w:b/>
                <w:sz w:val="23"/>
                <w:szCs w:val="23"/>
              </w:rPr>
              <w:t>(If No, skip next question)</w:t>
            </w:r>
          </w:p>
        </w:tc>
      </w:tr>
      <w:tr w:rsidR="00960A83" w:rsidTr="00D975B6">
        <w:tc>
          <w:tcPr>
            <w:tcW w:w="1255" w:type="dxa"/>
          </w:tcPr>
          <w:p w:rsidR="00960A83" w:rsidRDefault="00960A83" w:rsidP="00D975B6">
            <w:pPr>
              <w:rPr>
                <w:rFonts w:ascii="Arial" w:hAnsi="Arial" w:cs="Arial"/>
                <w:b/>
              </w:rPr>
            </w:pPr>
          </w:p>
        </w:tc>
        <w:tc>
          <w:tcPr>
            <w:tcW w:w="8095" w:type="dxa"/>
          </w:tcPr>
          <w:p w:rsidR="00960A83" w:rsidRPr="00D64213" w:rsidRDefault="00960A83" w:rsidP="00D975B6">
            <w:pPr>
              <w:rPr>
                <w:rFonts w:ascii="Arial" w:hAnsi="Arial" w:cs="Arial"/>
                <w:b/>
              </w:rPr>
            </w:pPr>
            <w:r w:rsidRPr="00D64213">
              <w:rPr>
                <w:rFonts w:ascii="Arial" w:hAnsi="Arial" w:cs="Arial"/>
                <w:b/>
              </w:rPr>
              <w:t>Yes</w:t>
            </w:r>
          </w:p>
        </w:tc>
      </w:tr>
      <w:tr w:rsidR="00960A83" w:rsidTr="00D975B6">
        <w:tc>
          <w:tcPr>
            <w:tcW w:w="1255" w:type="dxa"/>
          </w:tcPr>
          <w:p w:rsidR="00960A83" w:rsidRDefault="00960A83" w:rsidP="00D975B6">
            <w:pPr>
              <w:rPr>
                <w:rFonts w:ascii="Arial" w:hAnsi="Arial" w:cs="Arial"/>
                <w:b/>
              </w:rPr>
            </w:pPr>
          </w:p>
        </w:tc>
        <w:tc>
          <w:tcPr>
            <w:tcW w:w="8095" w:type="dxa"/>
          </w:tcPr>
          <w:p w:rsidR="00960A83" w:rsidRPr="00D64213" w:rsidRDefault="00960A83" w:rsidP="00D975B6">
            <w:pPr>
              <w:rPr>
                <w:rFonts w:ascii="Arial" w:hAnsi="Arial" w:cs="Arial"/>
                <w:b/>
              </w:rPr>
            </w:pPr>
            <w:r w:rsidRPr="00D64213">
              <w:rPr>
                <w:rFonts w:ascii="Arial" w:hAnsi="Arial" w:cs="Arial"/>
                <w:b/>
                <w:sz w:val="23"/>
                <w:szCs w:val="23"/>
              </w:rPr>
              <w:t>If Yes, how many cases were forwarded for investigation?</w:t>
            </w:r>
          </w:p>
        </w:tc>
      </w:tr>
    </w:tbl>
    <w:p w:rsidR="00960A83" w:rsidRDefault="00960A83" w:rsidP="00960A83">
      <w:pPr>
        <w:rPr>
          <w:rFonts w:ascii="Arial" w:hAnsi="Arial" w:cs="Arial"/>
          <w:b/>
        </w:rPr>
      </w:pPr>
    </w:p>
    <w:p w:rsidR="00960A83" w:rsidRPr="00B34D77" w:rsidRDefault="00960A83" w:rsidP="00960A83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sz w:val="23"/>
          <w:szCs w:val="23"/>
        </w:rPr>
      </w:pPr>
      <w:r w:rsidRPr="00B34D77">
        <w:rPr>
          <w:rFonts w:ascii="Arial" w:hAnsi="Arial" w:cs="Arial"/>
          <w:b/>
          <w:sz w:val="23"/>
          <w:szCs w:val="23"/>
        </w:rPr>
        <w:t>During the reporting period, enter the number of victims located, contacted, or agreeing to participate (associated with previously unsubmitted SAKs) as a result of the SAKI.</w:t>
      </w:r>
    </w:p>
    <w:p w:rsidR="00960A83" w:rsidRDefault="00960A83" w:rsidP="00960A83">
      <w:pPr>
        <w:pStyle w:val="ListParagraph"/>
        <w:ind w:left="360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40"/>
        <w:gridCol w:w="7915"/>
      </w:tblGrid>
      <w:tr w:rsidR="00960A83" w:rsidTr="00D975B6">
        <w:tc>
          <w:tcPr>
            <w:tcW w:w="1440" w:type="dxa"/>
          </w:tcPr>
          <w:p w:rsidR="00960A83" w:rsidRDefault="00960A83" w:rsidP="00D975B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7915" w:type="dxa"/>
          </w:tcPr>
          <w:p w:rsidR="00960A83" w:rsidRPr="00B34D77" w:rsidRDefault="00960A83" w:rsidP="00D975B6">
            <w:pPr>
              <w:pStyle w:val="ListParagraph"/>
              <w:tabs>
                <w:tab w:val="left" w:pos="1155"/>
              </w:tabs>
              <w:ind w:left="0"/>
              <w:rPr>
                <w:rFonts w:ascii="Arial" w:hAnsi="Arial" w:cs="Arial"/>
                <w:b/>
              </w:rPr>
            </w:pPr>
            <w:r w:rsidRPr="00B34D77">
              <w:rPr>
                <w:rFonts w:ascii="Arial" w:hAnsi="Arial" w:cs="Arial"/>
                <w:b/>
                <w:sz w:val="23"/>
                <w:szCs w:val="23"/>
              </w:rPr>
              <w:t>Number of victims located (have found where victim resides)</w:t>
            </w:r>
          </w:p>
        </w:tc>
      </w:tr>
      <w:tr w:rsidR="00960A83" w:rsidTr="00D975B6">
        <w:tc>
          <w:tcPr>
            <w:tcW w:w="1440" w:type="dxa"/>
          </w:tcPr>
          <w:p w:rsidR="00960A83" w:rsidRDefault="00960A83" w:rsidP="00D975B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7915" w:type="dxa"/>
          </w:tcPr>
          <w:p w:rsidR="00960A83" w:rsidRPr="00B34D77" w:rsidRDefault="00960A83" w:rsidP="00D975B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B34D77">
              <w:rPr>
                <w:rFonts w:ascii="Arial" w:hAnsi="Arial" w:cs="Arial"/>
                <w:b/>
                <w:sz w:val="23"/>
                <w:szCs w:val="23"/>
              </w:rPr>
              <w:t>Of those located, how many victims were contacted</w:t>
            </w:r>
          </w:p>
        </w:tc>
      </w:tr>
      <w:tr w:rsidR="00960A83" w:rsidTr="00D975B6">
        <w:tc>
          <w:tcPr>
            <w:tcW w:w="1440" w:type="dxa"/>
          </w:tcPr>
          <w:p w:rsidR="00960A83" w:rsidRDefault="00960A83" w:rsidP="00D975B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7915" w:type="dxa"/>
          </w:tcPr>
          <w:p w:rsidR="00960A83" w:rsidRPr="00B34D77" w:rsidRDefault="00960A83" w:rsidP="00D975B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B34D77">
              <w:rPr>
                <w:rFonts w:ascii="Arial" w:hAnsi="Arial" w:cs="Arial"/>
                <w:b/>
                <w:sz w:val="23"/>
                <w:szCs w:val="23"/>
              </w:rPr>
              <w:t>Number of victims determined to be deceased</w:t>
            </w:r>
          </w:p>
        </w:tc>
      </w:tr>
      <w:tr w:rsidR="00960A83" w:rsidTr="00D975B6">
        <w:tc>
          <w:tcPr>
            <w:tcW w:w="1440" w:type="dxa"/>
          </w:tcPr>
          <w:p w:rsidR="00960A83" w:rsidRDefault="00960A83" w:rsidP="00D975B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7915" w:type="dxa"/>
          </w:tcPr>
          <w:p w:rsidR="00960A83" w:rsidRPr="00B34D77" w:rsidRDefault="00960A83" w:rsidP="00D975B6">
            <w:pPr>
              <w:pStyle w:val="ListParagraph"/>
              <w:ind w:left="0"/>
              <w:rPr>
                <w:rFonts w:ascii="Arial" w:hAnsi="Arial" w:cs="Arial"/>
                <w:b/>
                <w:sz w:val="23"/>
                <w:szCs w:val="23"/>
              </w:rPr>
            </w:pPr>
            <w:r w:rsidRPr="00B34D77">
              <w:rPr>
                <w:rFonts w:ascii="Arial" w:hAnsi="Arial" w:cs="Arial"/>
                <w:b/>
                <w:sz w:val="23"/>
                <w:szCs w:val="23"/>
              </w:rPr>
              <w:t>Of those contacted, how many agreed to actively participate in a new investigation resulting from the SAKI</w:t>
            </w:r>
          </w:p>
        </w:tc>
      </w:tr>
    </w:tbl>
    <w:p w:rsidR="00960A83" w:rsidRPr="00B34D77" w:rsidRDefault="00960A83" w:rsidP="00960A83">
      <w:pPr>
        <w:pStyle w:val="ListParagraph"/>
        <w:ind w:left="360"/>
        <w:rPr>
          <w:rFonts w:ascii="Arial" w:hAnsi="Arial" w:cs="Arial"/>
          <w:b/>
        </w:rPr>
      </w:pPr>
    </w:p>
    <w:p w:rsidR="00960A83" w:rsidRPr="00B34D77" w:rsidRDefault="00960A83" w:rsidP="00960A83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b/>
        </w:rPr>
      </w:pPr>
      <w:r w:rsidRPr="00B34D77">
        <w:rPr>
          <w:rFonts w:ascii="Arial" w:hAnsi="Arial" w:cs="Arial"/>
          <w:b/>
          <w:sz w:val="23"/>
          <w:szCs w:val="23"/>
        </w:rPr>
        <w:t xml:space="preserve">During the reporting period, how many cases were not forwarded from investigation for prosecution? </w:t>
      </w:r>
    </w:p>
    <w:p w:rsidR="00960A83" w:rsidRDefault="00960A83" w:rsidP="00960A83">
      <w:pPr>
        <w:pStyle w:val="ListParagraph"/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40"/>
        <w:gridCol w:w="4515"/>
      </w:tblGrid>
      <w:tr w:rsidR="00960A83" w:rsidTr="00D975B6">
        <w:tc>
          <w:tcPr>
            <w:tcW w:w="4840" w:type="dxa"/>
          </w:tcPr>
          <w:p w:rsidR="00960A83" w:rsidRDefault="00960A83" w:rsidP="00D975B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960A83" w:rsidRDefault="00960A83" w:rsidP="00D975B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515" w:type="dxa"/>
          </w:tcPr>
          <w:p w:rsidR="00960A83" w:rsidRDefault="00960A83" w:rsidP="00D975B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B34D77">
              <w:rPr>
                <w:rFonts w:ascii="Arial" w:hAnsi="Arial" w:cs="Arial"/>
                <w:b/>
                <w:i/>
                <w:iCs/>
                <w:sz w:val="23"/>
                <w:szCs w:val="23"/>
              </w:rPr>
              <w:t>Enter “0” if all cases were forwarded</w:t>
            </w:r>
          </w:p>
        </w:tc>
      </w:tr>
      <w:tr w:rsidR="00960A83" w:rsidTr="00D975B6">
        <w:tc>
          <w:tcPr>
            <w:tcW w:w="4840" w:type="dxa"/>
          </w:tcPr>
          <w:p w:rsidR="00960A83" w:rsidRDefault="00960A83" w:rsidP="00D975B6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="00960A83" w:rsidRDefault="00960A83" w:rsidP="00D975B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960A83" w:rsidRDefault="00960A83" w:rsidP="00D975B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960A83" w:rsidRDefault="00960A83" w:rsidP="00D975B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960A83" w:rsidRDefault="00960A83" w:rsidP="00D975B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960A83" w:rsidRDefault="00960A83" w:rsidP="00D975B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960A83" w:rsidRDefault="00960A83" w:rsidP="00D975B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515" w:type="dxa"/>
          </w:tcPr>
          <w:p w:rsidR="00960A83" w:rsidRPr="00B34D77" w:rsidRDefault="00960A83" w:rsidP="00D975B6">
            <w:pPr>
              <w:spacing w:after="0" w:line="240" w:lineRule="auto"/>
              <w:rPr>
                <w:rFonts w:ascii="Arial" w:hAnsi="Arial" w:cs="Arial"/>
                <w:b/>
                <w:i/>
                <w:iCs/>
                <w:sz w:val="23"/>
                <w:szCs w:val="23"/>
              </w:rPr>
            </w:pPr>
            <w:r w:rsidRPr="00B34D77">
              <w:rPr>
                <w:rFonts w:ascii="Arial" w:hAnsi="Arial" w:cs="Arial"/>
                <w:b/>
                <w:sz w:val="23"/>
                <w:szCs w:val="23"/>
              </w:rPr>
              <w:t xml:space="preserve">Please explain: </w:t>
            </w:r>
            <w:r>
              <w:rPr>
                <w:rFonts w:ascii="Arial" w:hAnsi="Arial" w:cs="Arial"/>
                <w:b/>
                <w:sz w:val="23"/>
                <w:szCs w:val="23"/>
              </w:rPr>
              <w:t>(</w:t>
            </w:r>
            <w:r w:rsidRPr="00B34D77">
              <w:rPr>
                <w:rFonts w:ascii="Arial" w:hAnsi="Arial" w:cs="Arial"/>
                <w:b/>
                <w:i/>
                <w:iCs/>
                <w:sz w:val="23"/>
                <w:szCs w:val="23"/>
              </w:rPr>
              <w:t>enter N/A if all cases were forwarded</w:t>
            </w:r>
            <w:r>
              <w:rPr>
                <w:rFonts w:ascii="Arial" w:hAnsi="Arial" w:cs="Arial"/>
                <w:b/>
                <w:i/>
                <w:iCs/>
                <w:sz w:val="23"/>
                <w:szCs w:val="23"/>
              </w:rPr>
              <w:t>)</w:t>
            </w:r>
          </w:p>
          <w:p w:rsidR="00960A83" w:rsidRDefault="00960A83" w:rsidP="00D975B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960A83" w:rsidRDefault="00960A83" w:rsidP="00960A83">
      <w:pPr>
        <w:pStyle w:val="ListParagraph"/>
        <w:ind w:left="360"/>
        <w:rPr>
          <w:rFonts w:ascii="Arial" w:hAnsi="Arial" w:cs="Arial"/>
          <w:b/>
        </w:rPr>
      </w:pPr>
    </w:p>
    <w:p w:rsidR="00960A83" w:rsidRPr="00B34D77" w:rsidRDefault="00960A83" w:rsidP="00960A83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b/>
        </w:rPr>
      </w:pPr>
      <w:r w:rsidRPr="00B34D77">
        <w:rPr>
          <w:rFonts w:ascii="Arial" w:hAnsi="Arial" w:cs="Arial"/>
          <w:b/>
          <w:sz w:val="23"/>
          <w:szCs w:val="23"/>
        </w:rPr>
        <w:t xml:space="preserve">What case elements did the working group consider when prioritizing cases during the reporting period? </w:t>
      </w:r>
      <w:r w:rsidRPr="00B34D77">
        <w:rPr>
          <w:rFonts w:ascii="Arial" w:hAnsi="Arial" w:cs="Arial"/>
          <w:b/>
          <w:i/>
          <w:iCs/>
          <w:sz w:val="23"/>
          <w:szCs w:val="23"/>
        </w:rPr>
        <w:t>Select all that apply</w:t>
      </w:r>
      <w:r>
        <w:rPr>
          <w:i/>
          <w:iCs/>
          <w:sz w:val="23"/>
          <w:szCs w:val="23"/>
        </w:rPr>
        <w:t>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35"/>
        <w:gridCol w:w="7915"/>
      </w:tblGrid>
      <w:tr w:rsidR="00960A83" w:rsidTr="00D975B6">
        <w:tc>
          <w:tcPr>
            <w:tcW w:w="1435" w:type="dxa"/>
          </w:tcPr>
          <w:p w:rsidR="00960A83" w:rsidRDefault="00960A83" w:rsidP="00D975B6">
            <w:pPr>
              <w:rPr>
                <w:rFonts w:ascii="Arial" w:hAnsi="Arial" w:cs="Arial"/>
                <w:b/>
              </w:rPr>
            </w:pPr>
          </w:p>
        </w:tc>
        <w:tc>
          <w:tcPr>
            <w:tcW w:w="7915" w:type="dxa"/>
          </w:tcPr>
          <w:p w:rsidR="00960A83" w:rsidRPr="00B34D77" w:rsidRDefault="00960A83" w:rsidP="00D975B6">
            <w:pPr>
              <w:rPr>
                <w:rFonts w:ascii="Arial" w:hAnsi="Arial" w:cs="Arial"/>
                <w:b/>
              </w:rPr>
            </w:pPr>
            <w:r w:rsidRPr="00B34D77">
              <w:rPr>
                <w:rFonts w:ascii="Arial" w:hAnsi="Arial" w:cs="Arial"/>
                <w:b/>
                <w:sz w:val="23"/>
                <w:szCs w:val="23"/>
              </w:rPr>
              <w:t>N/A have not broached</w:t>
            </w:r>
          </w:p>
        </w:tc>
      </w:tr>
      <w:tr w:rsidR="00960A83" w:rsidTr="00D975B6">
        <w:tc>
          <w:tcPr>
            <w:tcW w:w="1435" w:type="dxa"/>
          </w:tcPr>
          <w:p w:rsidR="00960A83" w:rsidRDefault="00960A83" w:rsidP="00D975B6">
            <w:pPr>
              <w:rPr>
                <w:rFonts w:ascii="Arial" w:hAnsi="Arial" w:cs="Arial"/>
                <w:b/>
              </w:rPr>
            </w:pPr>
          </w:p>
        </w:tc>
        <w:tc>
          <w:tcPr>
            <w:tcW w:w="7915" w:type="dxa"/>
          </w:tcPr>
          <w:p w:rsidR="00960A83" w:rsidRPr="00B34D77" w:rsidRDefault="00960A83" w:rsidP="00D975B6">
            <w:pPr>
              <w:rPr>
                <w:rFonts w:ascii="Arial" w:hAnsi="Arial" w:cs="Arial"/>
                <w:b/>
              </w:rPr>
            </w:pPr>
            <w:r w:rsidRPr="00B34D77">
              <w:rPr>
                <w:rFonts w:ascii="Arial" w:hAnsi="Arial" w:cs="Arial"/>
                <w:b/>
                <w:sz w:val="23"/>
                <w:szCs w:val="23"/>
              </w:rPr>
              <w:t>N/A not prioritizing (e.g., forklift approach</w:t>
            </w:r>
          </w:p>
        </w:tc>
      </w:tr>
      <w:tr w:rsidR="00960A83" w:rsidTr="00D975B6">
        <w:tc>
          <w:tcPr>
            <w:tcW w:w="1435" w:type="dxa"/>
          </w:tcPr>
          <w:p w:rsidR="00960A83" w:rsidRDefault="00960A83" w:rsidP="00D975B6">
            <w:pPr>
              <w:rPr>
                <w:rFonts w:ascii="Arial" w:hAnsi="Arial" w:cs="Arial"/>
                <w:b/>
              </w:rPr>
            </w:pPr>
          </w:p>
        </w:tc>
        <w:tc>
          <w:tcPr>
            <w:tcW w:w="7915" w:type="dxa"/>
          </w:tcPr>
          <w:p w:rsidR="00960A83" w:rsidRPr="00B34D77" w:rsidRDefault="00960A83" w:rsidP="00D975B6">
            <w:pPr>
              <w:pStyle w:val="Default"/>
              <w:rPr>
                <w:b/>
                <w:sz w:val="23"/>
                <w:szCs w:val="23"/>
              </w:rPr>
            </w:pPr>
            <w:r w:rsidRPr="00B34D77">
              <w:rPr>
                <w:b/>
                <w:sz w:val="23"/>
                <w:szCs w:val="23"/>
              </w:rPr>
              <w:t xml:space="preserve">Age of victim </w:t>
            </w:r>
          </w:p>
        </w:tc>
      </w:tr>
      <w:tr w:rsidR="00960A83" w:rsidTr="00D975B6">
        <w:tc>
          <w:tcPr>
            <w:tcW w:w="1435" w:type="dxa"/>
          </w:tcPr>
          <w:p w:rsidR="00960A83" w:rsidRDefault="00960A83" w:rsidP="00D975B6">
            <w:pPr>
              <w:rPr>
                <w:rFonts w:ascii="Arial" w:hAnsi="Arial" w:cs="Arial"/>
                <w:b/>
              </w:rPr>
            </w:pPr>
          </w:p>
        </w:tc>
        <w:tc>
          <w:tcPr>
            <w:tcW w:w="7915" w:type="dxa"/>
          </w:tcPr>
          <w:p w:rsidR="00960A83" w:rsidRPr="00B34D77" w:rsidRDefault="00960A83" w:rsidP="00D975B6">
            <w:pPr>
              <w:pStyle w:val="Default"/>
              <w:rPr>
                <w:b/>
                <w:sz w:val="23"/>
                <w:szCs w:val="23"/>
              </w:rPr>
            </w:pPr>
            <w:r w:rsidRPr="00B34D77">
              <w:rPr>
                <w:b/>
                <w:sz w:val="23"/>
                <w:szCs w:val="23"/>
              </w:rPr>
              <w:t>Victim/victim’s family cooperation</w:t>
            </w:r>
          </w:p>
        </w:tc>
      </w:tr>
      <w:tr w:rsidR="00960A83" w:rsidTr="00D975B6">
        <w:tc>
          <w:tcPr>
            <w:tcW w:w="1435" w:type="dxa"/>
          </w:tcPr>
          <w:p w:rsidR="00960A83" w:rsidRDefault="00960A83" w:rsidP="00D975B6">
            <w:pPr>
              <w:rPr>
                <w:rFonts w:ascii="Arial" w:hAnsi="Arial" w:cs="Arial"/>
                <w:b/>
              </w:rPr>
            </w:pPr>
          </w:p>
        </w:tc>
        <w:tc>
          <w:tcPr>
            <w:tcW w:w="7915" w:type="dxa"/>
          </w:tcPr>
          <w:p w:rsidR="00960A83" w:rsidRPr="007425FF" w:rsidRDefault="00960A83" w:rsidP="00D975B6">
            <w:pPr>
              <w:pStyle w:val="Default"/>
              <w:rPr>
                <w:b/>
                <w:sz w:val="23"/>
                <w:szCs w:val="23"/>
              </w:rPr>
            </w:pPr>
            <w:r w:rsidRPr="007425FF">
              <w:rPr>
                <w:b/>
                <w:sz w:val="23"/>
                <w:szCs w:val="23"/>
              </w:rPr>
              <w:t>Public safety concerns</w:t>
            </w:r>
          </w:p>
        </w:tc>
      </w:tr>
      <w:tr w:rsidR="00960A83" w:rsidTr="00D975B6">
        <w:tc>
          <w:tcPr>
            <w:tcW w:w="1435" w:type="dxa"/>
          </w:tcPr>
          <w:p w:rsidR="00960A83" w:rsidRDefault="00960A83" w:rsidP="00D975B6">
            <w:pPr>
              <w:rPr>
                <w:rFonts w:ascii="Arial" w:hAnsi="Arial" w:cs="Arial"/>
                <w:b/>
              </w:rPr>
            </w:pPr>
          </w:p>
        </w:tc>
        <w:tc>
          <w:tcPr>
            <w:tcW w:w="7915" w:type="dxa"/>
          </w:tcPr>
          <w:p w:rsidR="00960A83" w:rsidRPr="007425FF" w:rsidRDefault="00960A83" w:rsidP="00D975B6">
            <w:pPr>
              <w:pStyle w:val="Default"/>
              <w:rPr>
                <w:b/>
                <w:sz w:val="23"/>
                <w:szCs w:val="23"/>
              </w:rPr>
            </w:pPr>
            <w:r w:rsidRPr="007425FF">
              <w:rPr>
                <w:b/>
                <w:sz w:val="23"/>
                <w:szCs w:val="23"/>
              </w:rPr>
              <w:t xml:space="preserve">Statute of limitations </w:t>
            </w:r>
          </w:p>
        </w:tc>
      </w:tr>
      <w:tr w:rsidR="00960A83" w:rsidTr="00D975B6">
        <w:tc>
          <w:tcPr>
            <w:tcW w:w="1435" w:type="dxa"/>
          </w:tcPr>
          <w:p w:rsidR="00960A83" w:rsidRDefault="00960A83" w:rsidP="00D975B6">
            <w:pPr>
              <w:rPr>
                <w:rFonts w:ascii="Arial" w:hAnsi="Arial" w:cs="Arial"/>
                <w:b/>
              </w:rPr>
            </w:pPr>
          </w:p>
        </w:tc>
        <w:tc>
          <w:tcPr>
            <w:tcW w:w="7915" w:type="dxa"/>
          </w:tcPr>
          <w:p w:rsidR="00960A83" w:rsidRPr="007425FF" w:rsidRDefault="00960A83" w:rsidP="00D975B6">
            <w:pPr>
              <w:pStyle w:val="Default"/>
              <w:rPr>
                <w:b/>
                <w:sz w:val="23"/>
                <w:szCs w:val="23"/>
              </w:rPr>
            </w:pPr>
            <w:r w:rsidRPr="007425FF">
              <w:rPr>
                <w:b/>
                <w:sz w:val="23"/>
                <w:szCs w:val="23"/>
              </w:rPr>
              <w:t>DNA of known offender</w:t>
            </w:r>
          </w:p>
        </w:tc>
      </w:tr>
      <w:tr w:rsidR="00960A83" w:rsidTr="00D975B6">
        <w:tc>
          <w:tcPr>
            <w:tcW w:w="1435" w:type="dxa"/>
          </w:tcPr>
          <w:p w:rsidR="00960A83" w:rsidRDefault="00960A83" w:rsidP="00D975B6">
            <w:pPr>
              <w:rPr>
                <w:rFonts w:ascii="Arial" w:hAnsi="Arial" w:cs="Arial"/>
                <w:b/>
              </w:rPr>
            </w:pPr>
          </w:p>
        </w:tc>
        <w:tc>
          <w:tcPr>
            <w:tcW w:w="7915" w:type="dxa"/>
          </w:tcPr>
          <w:p w:rsidR="00960A83" w:rsidRPr="007425FF" w:rsidRDefault="00960A83" w:rsidP="00D975B6">
            <w:pPr>
              <w:pStyle w:val="Default"/>
              <w:rPr>
                <w:b/>
                <w:sz w:val="23"/>
                <w:szCs w:val="23"/>
              </w:rPr>
            </w:pPr>
            <w:r w:rsidRPr="007425FF">
              <w:rPr>
                <w:b/>
                <w:sz w:val="23"/>
                <w:szCs w:val="23"/>
              </w:rPr>
              <w:t>Other/new evidence and/or witnesses have come to light (not SAK related</w:t>
            </w:r>
          </w:p>
        </w:tc>
      </w:tr>
      <w:tr w:rsidR="00960A83" w:rsidTr="00D975B6">
        <w:tc>
          <w:tcPr>
            <w:tcW w:w="1435" w:type="dxa"/>
          </w:tcPr>
          <w:p w:rsidR="00960A83" w:rsidRDefault="00960A83" w:rsidP="00D975B6">
            <w:pPr>
              <w:rPr>
                <w:rFonts w:ascii="Arial" w:hAnsi="Arial" w:cs="Arial"/>
                <w:b/>
              </w:rPr>
            </w:pPr>
          </w:p>
        </w:tc>
        <w:tc>
          <w:tcPr>
            <w:tcW w:w="7915" w:type="dxa"/>
          </w:tcPr>
          <w:p w:rsidR="00960A83" w:rsidRPr="007425FF" w:rsidRDefault="00960A83" w:rsidP="00D975B6">
            <w:pPr>
              <w:pStyle w:val="Default"/>
              <w:rPr>
                <w:b/>
                <w:sz w:val="23"/>
                <w:szCs w:val="23"/>
              </w:rPr>
            </w:pPr>
            <w:r w:rsidRPr="007425FF">
              <w:rPr>
                <w:b/>
                <w:sz w:val="23"/>
                <w:szCs w:val="23"/>
              </w:rPr>
              <w:t>Other</w:t>
            </w:r>
          </w:p>
        </w:tc>
      </w:tr>
      <w:tr w:rsidR="00960A83" w:rsidTr="00D975B6">
        <w:tc>
          <w:tcPr>
            <w:tcW w:w="1435" w:type="dxa"/>
          </w:tcPr>
          <w:p w:rsidR="00960A83" w:rsidRDefault="00960A83" w:rsidP="00D975B6">
            <w:pPr>
              <w:rPr>
                <w:rFonts w:ascii="Arial" w:hAnsi="Arial" w:cs="Arial"/>
                <w:b/>
              </w:rPr>
            </w:pPr>
          </w:p>
        </w:tc>
        <w:tc>
          <w:tcPr>
            <w:tcW w:w="7915" w:type="dxa"/>
          </w:tcPr>
          <w:p w:rsidR="00960A83" w:rsidRPr="007425FF" w:rsidRDefault="00960A83" w:rsidP="00D975B6">
            <w:pPr>
              <w:pStyle w:val="Default"/>
              <w:rPr>
                <w:b/>
                <w:sz w:val="23"/>
                <w:szCs w:val="23"/>
              </w:rPr>
            </w:pPr>
            <w:r w:rsidRPr="007425FF">
              <w:rPr>
                <w:b/>
                <w:sz w:val="23"/>
                <w:szCs w:val="23"/>
              </w:rPr>
              <w:t>If other, please explain</w:t>
            </w:r>
          </w:p>
          <w:p w:rsidR="00960A83" w:rsidRDefault="00960A83" w:rsidP="00D975B6">
            <w:pPr>
              <w:pStyle w:val="Default"/>
              <w:rPr>
                <w:b/>
                <w:sz w:val="23"/>
                <w:szCs w:val="23"/>
              </w:rPr>
            </w:pPr>
          </w:p>
          <w:p w:rsidR="00960A83" w:rsidRDefault="00960A83" w:rsidP="00D975B6">
            <w:pPr>
              <w:pStyle w:val="Default"/>
              <w:rPr>
                <w:b/>
                <w:sz w:val="23"/>
                <w:szCs w:val="23"/>
              </w:rPr>
            </w:pPr>
          </w:p>
          <w:p w:rsidR="00960A83" w:rsidRPr="007425FF" w:rsidRDefault="00960A83" w:rsidP="00D975B6">
            <w:pPr>
              <w:pStyle w:val="Default"/>
              <w:rPr>
                <w:b/>
                <w:sz w:val="23"/>
                <w:szCs w:val="23"/>
              </w:rPr>
            </w:pPr>
          </w:p>
          <w:p w:rsidR="00960A83" w:rsidRPr="007425FF" w:rsidRDefault="00960A83" w:rsidP="00D975B6">
            <w:pPr>
              <w:pStyle w:val="Default"/>
              <w:rPr>
                <w:b/>
                <w:sz w:val="23"/>
                <w:szCs w:val="23"/>
              </w:rPr>
            </w:pPr>
          </w:p>
        </w:tc>
      </w:tr>
    </w:tbl>
    <w:p w:rsidR="00791158" w:rsidRPr="00960A83" w:rsidRDefault="00791158" w:rsidP="00960A83"/>
    <w:sectPr w:rsidR="00791158" w:rsidRPr="00960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B16EC"/>
    <w:multiLevelType w:val="hybridMultilevel"/>
    <w:tmpl w:val="494444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382C52"/>
    <w:multiLevelType w:val="hybridMultilevel"/>
    <w:tmpl w:val="E13E93CC"/>
    <w:lvl w:ilvl="0" w:tplc="08CA98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83"/>
    <w:rsid w:val="00791158"/>
    <w:rsid w:val="00960A83"/>
    <w:rsid w:val="00CC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DFC80-8728-4CAD-9791-87870BC5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0A8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A83"/>
    <w:pPr>
      <w:ind w:left="720"/>
      <w:contextualSpacing/>
    </w:pPr>
  </w:style>
  <w:style w:type="table" w:styleId="TableGrid">
    <w:name w:val="Table Grid"/>
    <w:basedOn w:val="TableNormal"/>
    <w:uiPriority w:val="39"/>
    <w:rsid w:val="00960A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0A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Sarah J</dc:creator>
  <cp:keywords/>
  <dc:description/>
  <cp:lastModifiedBy>christina lipscomb</cp:lastModifiedBy>
  <cp:revision>2</cp:revision>
  <dcterms:created xsi:type="dcterms:W3CDTF">2017-08-04T15:30:00Z</dcterms:created>
  <dcterms:modified xsi:type="dcterms:W3CDTF">2017-08-04T15:30:00Z</dcterms:modified>
</cp:coreProperties>
</file>